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143" w:rsidRDefault="001A7736" w:rsidP="007E5E02">
      <w:pPr>
        <w:jc w:val="center"/>
        <w:rPr>
          <w:b/>
        </w:rPr>
      </w:pPr>
      <w:r>
        <w:rPr>
          <w:b/>
          <w:noProof/>
        </w:rPr>
        <w:drawing>
          <wp:anchor distT="0" distB="0" distL="0" distR="0" simplePos="0" relativeHeight="251658240" behindDoc="1" locked="0" layoutInCell="1" allowOverlap="0">
            <wp:simplePos x="0" y="0"/>
            <wp:positionH relativeFrom="column">
              <wp:posOffset>2434704</wp:posOffset>
            </wp:positionH>
            <wp:positionV relativeFrom="line">
              <wp:posOffset>-266131</wp:posOffset>
            </wp:positionV>
            <wp:extent cx="1004532" cy="1269241"/>
            <wp:effectExtent l="19050" t="0" r="0" b="0"/>
            <wp:wrapNone/>
            <wp:docPr id="2" name="Picture 2" descr="http://mtree.crsc.k12.ar.us/headdres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tree.crsc.k12.ar.us/headdress.gif"/>
                    <pic:cNvPicPr>
                      <a:picLocks noChangeAspect="1" noChangeArrowheads="1"/>
                    </pic:cNvPicPr>
                  </pic:nvPicPr>
                  <pic:blipFill>
                    <a:blip r:embed="rId5" cstate="print">
                      <a:lum bright="40000"/>
                    </a:blip>
                    <a:srcRect/>
                    <a:stretch>
                      <a:fillRect/>
                    </a:stretch>
                  </pic:blipFill>
                  <pic:spPr bwMode="auto">
                    <a:xfrm>
                      <a:off x="0" y="0"/>
                      <a:ext cx="1004532" cy="1269241"/>
                    </a:xfrm>
                    <a:prstGeom prst="rect">
                      <a:avLst/>
                    </a:prstGeom>
                    <a:noFill/>
                    <a:ln w="9525">
                      <a:noFill/>
                      <a:miter lim="800000"/>
                      <a:headEnd/>
                      <a:tailEnd/>
                    </a:ln>
                  </pic:spPr>
                </pic:pic>
              </a:graphicData>
            </a:graphic>
          </wp:anchor>
        </w:drawing>
      </w:r>
      <w:r w:rsidR="007E5E02">
        <w:rPr>
          <w:b/>
        </w:rPr>
        <w:t>COURSE SYLLABUS / 2011 – 2012</w:t>
      </w:r>
    </w:p>
    <w:p w:rsidR="007E5E02" w:rsidRDefault="007E5E02" w:rsidP="007E5E02">
      <w:pPr>
        <w:jc w:val="center"/>
        <w:rPr>
          <w:b/>
        </w:rPr>
      </w:pPr>
      <w:r>
        <w:rPr>
          <w:b/>
        </w:rPr>
        <w:t>Marked Tree High School</w:t>
      </w:r>
    </w:p>
    <w:p w:rsidR="007E5E02" w:rsidRDefault="007E5E02" w:rsidP="007E5E02">
      <w:pPr>
        <w:jc w:val="center"/>
        <w:rPr>
          <w:b/>
        </w:rPr>
      </w:pPr>
      <w:r>
        <w:rPr>
          <w:b/>
        </w:rPr>
        <w:t>Mrs. Lovins – Room 210</w:t>
      </w:r>
    </w:p>
    <w:p w:rsidR="001A61C0" w:rsidRDefault="001A61C0" w:rsidP="007E5E02">
      <w:pPr>
        <w:jc w:val="center"/>
        <w:rPr>
          <w:b/>
        </w:rPr>
      </w:pPr>
      <w:r>
        <w:rPr>
          <w:b/>
        </w:rPr>
        <w:t>358-2891  ext.</w:t>
      </w:r>
    </w:p>
    <w:p w:rsidR="007E5E02" w:rsidRDefault="007E5E02" w:rsidP="007E5E02">
      <w:pPr>
        <w:jc w:val="center"/>
        <w:rPr>
          <w:b/>
        </w:rPr>
      </w:pPr>
      <w:r>
        <w:rPr>
          <w:b/>
        </w:rPr>
        <w:t xml:space="preserve">Email: </w:t>
      </w:r>
      <w:r w:rsidR="00DF2ABF" w:rsidRPr="00FF33BC">
        <w:rPr>
          <w:b/>
        </w:rPr>
        <w:t>lovinsp@mtree.k12.ar.us</w:t>
      </w:r>
    </w:p>
    <w:p w:rsidR="00DF2ABF" w:rsidRDefault="00DF2ABF" w:rsidP="00DF2ABF">
      <w:pPr>
        <w:rPr>
          <w:b/>
        </w:rPr>
      </w:pPr>
    </w:p>
    <w:p w:rsidR="00FF33BC" w:rsidRDefault="00FF33BC" w:rsidP="00DF2ABF">
      <w:pPr>
        <w:rPr>
          <w:b/>
        </w:rPr>
      </w:pPr>
    </w:p>
    <w:p w:rsidR="00F87572" w:rsidRDefault="00F87572" w:rsidP="00DF2ABF">
      <w:pPr>
        <w:rPr>
          <w:b/>
        </w:rPr>
      </w:pPr>
    </w:p>
    <w:p w:rsidR="00FF33BC" w:rsidRDefault="00FF33BC" w:rsidP="00DF2ABF">
      <w:pPr>
        <w:rPr>
          <w:b/>
        </w:rPr>
      </w:pPr>
    </w:p>
    <w:tbl>
      <w:tblPr>
        <w:tblStyle w:val="TableGrid"/>
        <w:tblW w:w="9360"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30"/>
        <w:gridCol w:w="6930"/>
      </w:tblGrid>
      <w:tr w:rsidR="00DF2ABF" w:rsidTr="00F87572">
        <w:tc>
          <w:tcPr>
            <w:tcW w:w="2430" w:type="dxa"/>
          </w:tcPr>
          <w:p w:rsidR="00DF2ABF" w:rsidRDefault="00FC0B6F" w:rsidP="00DF2ABF">
            <w:pPr>
              <w:rPr>
                <w:b/>
              </w:rPr>
            </w:pPr>
            <w:r>
              <w:rPr>
                <w:b/>
              </w:rPr>
              <w:t>COURSE</w:t>
            </w:r>
          </w:p>
          <w:p w:rsidR="00FC0B6F" w:rsidRDefault="00FC0B6F" w:rsidP="00DF2ABF">
            <w:pPr>
              <w:rPr>
                <w:b/>
              </w:rPr>
            </w:pPr>
            <w:r>
              <w:rPr>
                <w:b/>
              </w:rPr>
              <w:t>TITLE</w:t>
            </w:r>
          </w:p>
          <w:p w:rsidR="00FC0B6F" w:rsidRDefault="00FC0B6F" w:rsidP="00DF2ABF">
            <w:pPr>
              <w:rPr>
                <w:b/>
              </w:rPr>
            </w:pPr>
          </w:p>
        </w:tc>
        <w:tc>
          <w:tcPr>
            <w:tcW w:w="6930" w:type="dxa"/>
          </w:tcPr>
          <w:p w:rsidR="00DF2ABF" w:rsidRPr="00FC0B6F" w:rsidRDefault="00FC0B6F" w:rsidP="00DF2ABF">
            <w:pPr>
              <w:rPr>
                <w:u w:val="single"/>
              </w:rPr>
            </w:pPr>
            <w:r>
              <w:rPr>
                <w:u w:val="single"/>
              </w:rPr>
              <w:t>ECONOMICS</w:t>
            </w:r>
          </w:p>
        </w:tc>
      </w:tr>
      <w:tr w:rsidR="00FC0B6F" w:rsidTr="00F87572">
        <w:tc>
          <w:tcPr>
            <w:tcW w:w="2430" w:type="dxa"/>
          </w:tcPr>
          <w:p w:rsidR="00FC0B6F" w:rsidRDefault="00FC0B6F" w:rsidP="00E03FCA">
            <w:pPr>
              <w:rPr>
                <w:b/>
              </w:rPr>
            </w:pPr>
            <w:r>
              <w:rPr>
                <w:b/>
              </w:rPr>
              <w:t>TEXT</w:t>
            </w:r>
          </w:p>
          <w:p w:rsidR="00FC0B6F" w:rsidRDefault="00FC0B6F" w:rsidP="00E03FCA">
            <w:pPr>
              <w:rPr>
                <w:b/>
              </w:rPr>
            </w:pPr>
          </w:p>
        </w:tc>
        <w:tc>
          <w:tcPr>
            <w:tcW w:w="6930" w:type="dxa"/>
          </w:tcPr>
          <w:p w:rsidR="00FC0B6F" w:rsidRPr="00FC0B6F" w:rsidRDefault="00FC0B6F" w:rsidP="00E03FCA">
            <w:r>
              <w:rPr>
                <w:i/>
              </w:rPr>
              <w:t>Contemporary Economics</w:t>
            </w:r>
            <w:r>
              <w:t>, 2</w:t>
            </w:r>
            <w:r w:rsidRPr="00FC0B6F">
              <w:rPr>
                <w:vertAlign w:val="superscript"/>
              </w:rPr>
              <w:t>nd</w:t>
            </w:r>
            <w:r>
              <w:t xml:space="preserve"> Edition. (Thomson, 2008)</w:t>
            </w:r>
          </w:p>
        </w:tc>
      </w:tr>
      <w:tr w:rsidR="00FC0B6F" w:rsidTr="00F87572">
        <w:tc>
          <w:tcPr>
            <w:tcW w:w="2430" w:type="dxa"/>
          </w:tcPr>
          <w:p w:rsidR="00FC0B6F" w:rsidRDefault="00FC0B6F" w:rsidP="00E03FCA">
            <w:pPr>
              <w:rPr>
                <w:b/>
              </w:rPr>
            </w:pPr>
            <w:r>
              <w:rPr>
                <w:b/>
              </w:rPr>
              <w:t>COURSE</w:t>
            </w:r>
          </w:p>
          <w:p w:rsidR="00FC0B6F" w:rsidRDefault="00FC0B6F" w:rsidP="00E03FCA">
            <w:pPr>
              <w:rPr>
                <w:b/>
              </w:rPr>
            </w:pPr>
            <w:r>
              <w:rPr>
                <w:b/>
              </w:rPr>
              <w:t>DESCRIPTION</w:t>
            </w:r>
          </w:p>
        </w:tc>
        <w:tc>
          <w:tcPr>
            <w:tcW w:w="6930" w:type="dxa"/>
          </w:tcPr>
          <w:p w:rsidR="00FC0B6F" w:rsidRDefault="000A2FF2" w:rsidP="000A2FF2">
            <w:pPr>
              <w:jc w:val="both"/>
              <w:rPr>
                <w:sz w:val="20"/>
                <w:szCs w:val="20"/>
              </w:rPr>
            </w:pPr>
            <w:r w:rsidRPr="000A2FF2">
              <w:rPr>
                <w:rFonts w:eastAsia="Calibri"/>
                <w:sz w:val="20"/>
                <w:szCs w:val="20"/>
              </w:rPr>
              <w:t xml:space="preserve">Economics is a one-semester course that emphasizes economic fundamentals, microeconomics, macroeconomics, and personal financial management.  Students will explore the </w:t>
            </w:r>
            <w:proofErr w:type="gramStart"/>
            <w:r w:rsidRPr="000A2FF2">
              <w:rPr>
                <w:rFonts w:eastAsia="Calibri"/>
                <w:sz w:val="20"/>
                <w:szCs w:val="20"/>
              </w:rPr>
              <w:t>interrelationships</w:t>
            </w:r>
            <w:r w:rsidR="001A7736">
              <w:rPr>
                <w:noProof/>
              </w:rPr>
              <w:t xml:space="preserve"> </w:t>
            </w:r>
            <w:r w:rsidRPr="000A2FF2">
              <w:rPr>
                <w:rFonts w:eastAsia="Calibri"/>
                <w:sz w:val="20"/>
                <w:szCs w:val="20"/>
              </w:rPr>
              <w:t xml:space="preserve"> among</w:t>
            </w:r>
            <w:proofErr w:type="gramEnd"/>
            <w:r w:rsidRPr="000A2FF2">
              <w:rPr>
                <w:rFonts w:eastAsia="Calibri"/>
                <w:sz w:val="20"/>
                <w:szCs w:val="20"/>
              </w:rPr>
              <w:t xml:space="preserve"> the roles played by consumers, producers, capital, land, and labor as well as the interrelationships among economic, political, and social lives.  Additionally, students will examine the relationship between individual choices and the direct influence of these choices on occupational goals and future earnings potential. Economics stresses application, problem-solving, higher-order thinking skills, and use of classroom performance-based, open-ended assessments with rubrics.   Economics is required </w:t>
            </w:r>
            <w:r>
              <w:rPr>
                <w:sz w:val="20"/>
                <w:szCs w:val="20"/>
              </w:rPr>
              <w:t>for graduation.</w:t>
            </w:r>
          </w:p>
          <w:p w:rsidR="000A2FF2" w:rsidRPr="000A2FF2" w:rsidRDefault="000A2FF2" w:rsidP="000A2FF2">
            <w:pPr>
              <w:jc w:val="both"/>
              <w:rPr>
                <w:sz w:val="20"/>
                <w:szCs w:val="20"/>
              </w:rPr>
            </w:pPr>
          </w:p>
        </w:tc>
      </w:tr>
      <w:tr w:rsidR="00FC0B6F" w:rsidTr="00F87572">
        <w:tc>
          <w:tcPr>
            <w:tcW w:w="2430" w:type="dxa"/>
          </w:tcPr>
          <w:p w:rsidR="00FC0B6F" w:rsidRDefault="00FC0B6F" w:rsidP="00E03FCA">
            <w:pPr>
              <w:rPr>
                <w:b/>
              </w:rPr>
            </w:pPr>
            <w:r>
              <w:rPr>
                <w:b/>
              </w:rPr>
              <w:t>REQUIRED</w:t>
            </w:r>
          </w:p>
          <w:p w:rsidR="00FC0B6F" w:rsidRDefault="00FC0B6F" w:rsidP="00E03FCA">
            <w:pPr>
              <w:rPr>
                <w:b/>
              </w:rPr>
            </w:pPr>
            <w:r>
              <w:rPr>
                <w:b/>
              </w:rPr>
              <w:t>MATERIALS</w:t>
            </w:r>
          </w:p>
        </w:tc>
        <w:tc>
          <w:tcPr>
            <w:tcW w:w="6930" w:type="dxa"/>
          </w:tcPr>
          <w:p w:rsidR="00FC0B6F" w:rsidRDefault="000A2FF2" w:rsidP="00FF33BC">
            <w:pPr>
              <w:pStyle w:val="ListParagraph"/>
              <w:numPr>
                <w:ilvl w:val="0"/>
                <w:numId w:val="1"/>
              </w:numPr>
            </w:pPr>
            <w:r>
              <w:t>notebook</w:t>
            </w:r>
          </w:p>
          <w:p w:rsidR="000A2FF2" w:rsidRDefault="000A2FF2" w:rsidP="00FF33BC">
            <w:pPr>
              <w:pStyle w:val="ListParagraph"/>
              <w:numPr>
                <w:ilvl w:val="0"/>
                <w:numId w:val="1"/>
              </w:numPr>
            </w:pPr>
            <w:r>
              <w:t>notebook paper</w:t>
            </w:r>
          </w:p>
          <w:p w:rsidR="000A2FF2" w:rsidRDefault="000A2FF2" w:rsidP="00FF33BC">
            <w:pPr>
              <w:pStyle w:val="ListParagraph"/>
              <w:numPr>
                <w:ilvl w:val="0"/>
                <w:numId w:val="1"/>
              </w:numPr>
            </w:pPr>
            <w:r>
              <w:t>pen/pencil</w:t>
            </w:r>
          </w:p>
          <w:p w:rsidR="000A2FF2" w:rsidRPr="00DF2ABF" w:rsidRDefault="000A2FF2" w:rsidP="00E03FCA"/>
        </w:tc>
      </w:tr>
      <w:tr w:rsidR="00FC0B6F" w:rsidTr="00F87572">
        <w:tc>
          <w:tcPr>
            <w:tcW w:w="2430" w:type="dxa"/>
          </w:tcPr>
          <w:p w:rsidR="00FC0B6F" w:rsidRDefault="00FC0B6F" w:rsidP="00E03FCA">
            <w:pPr>
              <w:rPr>
                <w:b/>
              </w:rPr>
            </w:pPr>
            <w:r>
              <w:rPr>
                <w:b/>
              </w:rPr>
              <w:t>GRADING</w:t>
            </w:r>
          </w:p>
        </w:tc>
        <w:tc>
          <w:tcPr>
            <w:tcW w:w="6930" w:type="dxa"/>
          </w:tcPr>
          <w:p w:rsidR="00FC0B6F" w:rsidRDefault="000A2FF2" w:rsidP="00E03FCA">
            <w:r>
              <w:t>Classwork, Homework, and Notebook :   40%</w:t>
            </w:r>
          </w:p>
          <w:p w:rsidR="000A2FF2" w:rsidRDefault="000A2FF2" w:rsidP="00E03FCA">
            <w:r>
              <w:t>Weekly Quizzes and Unit Tests:               40%</w:t>
            </w:r>
          </w:p>
          <w:p w:rsidR="000A2FF2" w:rsidRDefault="003C5AC8" w:rsidP="00E03FCA">
            <w:r>
              <w:t xml:space="preserve">9 Weeks and </w:t>
            </w:r>
            <w:r w:rsidR="000A2FF2">
              <w:t>Semester Test</w:t>
            </w:r>
            <w:r>
              <w:t>s</w:t>
            </w:r>
            <w:r w:rsidR="000A2FF2">
              <w:t xml:space="preserve">:           </w:t>
            </w:r>
            <w:r>
              <w:t xml:space="preserve">         </w:t>
            </w:r>
            <w:r w:rsidR="000A2FF2">
              <w:t>20%</w:t>
            </w:r>
          </w:p>
          <w:p w:rsidR="003C5AC8" w:rsidRPr="00DF2ABF" w:rsidRDefault="003C5AC8" w:rsidP="00E03FCA"/>
        </w:tc>
      </w:tr>
      <w:tr w:rsidR="00FC0B6F" w:rsidTr="00F87572">
        <w:tc>
          <w:tcPr>
            <w:tcW w:w="2430" w:type="dxa"/>
          </w:tcPr>
          <w:p w:rsidR="00FC0B6F" w:rsidRDefault="00FC0B6F" w:rsidP="00E03FCA">
            <w:pPr>
              <w:rPr>
                <w:b/>
              </w:rPr>
            </w:pPr>
            <w:r>
              <w:rPr>
                <w:b/>
              </w:rPr>
              <w:t>EXPECTATIONS</w:t>
            </w:r>
          </w:p>
        </w:tc>
        <w:tc>
          <w:tcPr>
            <w:tcW w:w="6930" w:type="dxa"/>
          </w:tcPr>
          <w:p w:rsidR="00FC0B6F" w:rsidRDefault="00FC0B6F" w:rsidP="00E03FCA">
            <w:r>
              <w:t>Course Outline:</w:t>
            </w:r>
          </w:p>
          <w:p w:rsidR="00FC0B6F" w:rsidRDefault="00FC0B6F" w:rsidP="00E03FCA">
            <w:pPr>
              <w:ind w:left="432"/>
            </w:pPr>
            <w:r>
              <w:t>see Pacing Guide</w:t>
            </w:r>
          </w:p>
          <w:p w:rsidR="00FC0B6F" w:rsidRDefault="00FC0B6F" w:rsidP="00E03FCA">
            <w:r>
              <w:t>Classroom Procedures:</w:t>
            </w:r>
          </w:p>
          <w:p w:rsidR="00FC0B6F" w:rsidRDefault="00F041E4" w:rsidP="00FF33BC">
            <w:pPr>
              <w:pStyle w:val="ListParagraph"/>
              <w:numPr>
                <w:ilvl w:val="0"/>
                <w:numId w:val="2"/>
              </w:numPr>
            </w:pPr>
            <w:r>
              <w:t>Attendance/Tardies/Late Work/Academic Dishonesty policies are aligned with the school handbook</w:t>
            </w:r>
          </w:p>
          <w:p w:rsidR="00F041E4" w:rsidRPr="00DF2ABF" w:rsidRDefault="00FF33BC" w:rsidP="00FF33BC">
            <w:pPr>
              <w:pStyle w:val="ListParagraph"/>
              <w:numPr>
                <w:ilvl w:val="0"/>
                <w:numId w:val="2"/>
              </w:numPr>
            </w:pPr>
            <w:r>
              <w:t>Make sure your behavior is conducive to a high-quality learning environment</w:t>
            </w:r>
          </w:p>
        </w:tc>
      </w:tr>
    </w:tbl>
    <w:p w:rsidR="00DF2ABF" w:rsidRPr="007E5E02" w:rsidRDefault="00DF2ABF" w:rsidP="00DF2ABF">
      <w:pPr>
        <w:rPr>
          <w:b/>
        </w:rPr>
      </w:pPr>
    </w:p>
    <w:sectPr w:rsidR="00DF2ABF" w:rsidRPr="007E5E02" w:rsidSect="00F87572">
      <w:pgSz w:w="12240" w:h="15840"/>
      <w:pgMar w:top="216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44FFB"/>
    <w:multiLevelType w:val="hybridMultilevel"/>
    <w:tmpl w:val="46020C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3E20CF"/>
    <w:multiLevelType w:val="hybridMultilevel"/>
    <w:tmpl w:val="B09CD3D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5E02"/>
    <w:rsid w:val="000A2FF2"/>
    <w:rsid w:val="000B083B"/>
    <w:rsid w:val="001A61C0"/>
    <w:rsid w:val="001A7736"/>
    <w:rsid w:val="003C5AC8"/>
    <w:rsid w:val="00443391"/>
    <w:rsid w:val="007E5E02"/>
    <w:rsid w:val="00C91311"/>
    <w:rsid w:val="00DF2ABF"/>
    <w:rsid w:val="00E038F9"/>
    <w:rsid w:val="00EB0143"/>
    <w:rsid w:val="00F041E4"/>
    <w:rsid w:val="00F87572"/>
    <w:rsid w:val="00FC0B6F"/>
    <w:rsid w:val="00FF33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1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2ABF"/>
    <w:rPr>
      <w:color w:val="0000FF" w:themeColor="hyperlink"/>
      <w:u w:val="single"/>
    </w:rPr>
  </w:style>
  <w:style w:type="table" w:styleId="TableGrid">
    <w:name w:val="Table Grid"/>
    <w:basedOn w:val="TableNormal"/>
    <w:uiPriority w:val="59"/>
    <w:rsid w:val="00DF2A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F33B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Lovins</dc:creator>
  <cp:lastModifiedBy>Lovins</cp:lastModifiedBy>
  <cp:revision>8</cp:revision>
  <cp:lastPrinted>2011-07-11T19:21:00Z</cp:lastPrinted>
  <dcterms:created xsi:type="dcterms:W3CDTF">2011-07-11T18:07:00Z</dcterms:created>
  <dcterms:modified xsi:type="dcterms:W3CDTF">2011-07-13T20:16:00Z</dcterms:modified>
</cp:coreProperties>
</file>