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E3B" w:rsidRDefault="00AF2E3B" w:rsidP="00AF2E3B">
      <w:pPr>
        <w:jc w:val="center"/>
        <w:rPr>
          <w:b/>
        </w:rPr>
      </w:pPr>
      <w:r>
        <w:rPr>
          <w:b/>
        </w:rPr>
        <w:t>ECONOMICS PACING GUIDE</w:t>
      </w:r>
    </w:p>
    <w:p w:rsidR="00AF2E3B" w:rsidRDefault="00AF2E3B" w:rsidP="00AF2E3B">
      <w:pPr>
        <w:jc w:val="center"/>
        <w:rPr>
          <w:b/>
        </w:rPr>
      </w:pPr>
    </w:p>
    <w:tbl>
      <w:tblPr>
        <w:tblStyle w:val="TableGrid"/>
        <w:tblW w:w="0" w:type="auto"/>
        <w:tblLook w:val="04A0"/>
      </w:tblPr>
      <w:tblGrid>
        <w:gridCol w:w="1548"/>
        <w:gridCol w:w="4140"/>
        <w:gridCol w:w="2160"/>
        <w:gridCol w:w="3060"/>
        <w:gridCol w:w="2268"/>
      </w:tblGrid>
      <w:tr w:rsidR="00AF2E3B" w:rsidTr="00CF1A47">
        <w:tc>
          <w:tcPr>
            <w:tcW w:w="1548" w:type="dxa"/>
          </w:tcPr>
          <w:p w:rsidR="00AF2E3B" w:rsidRDefault="00AF2E3B" w:rsidP="00CF1A47">
            <w:pPr>
              <w:jc w:val="center"/>
              <w:rPr>
                <w:b/>
              </w:rPr>
            </w:pPr>
            <w:r>
              <w:rPr>
                <w:b/>
              </w:rPr>
              <w:t>WEEK</w:t>
            </w:r>
          </w:p>
        </w:tc>
        <w:tc>
          <w:tcPr>
            <w:tcW w:w="4140" w:type="dxa"/>
          </w:tcPr>
          <w:p w:rsidR="00AF2E3B" w:rsidRDefault="00AF2E3B" w:rsidP="00CF1A47">
            <w:pPr>
              <w:jc w:val="center"/>
              <w:rPr>
                <w:b/>
              </w:rPr>
            </w:pPr>
            <w:r>
              <w:rPr>
                <w:b/>
              </w:rPr>
              <w:t>TOPIC</w:t>
            </w:r>
          </w:p>
        </w:tc>
        <w:tc>
          <w:tcPr>
            <w:tcW w:w="2160" w:type="dxa"/>
          </w:tcPr>
          <w:p w:rsidR="00AF2E3B" w:rsidRDefault="00AF2E3B" w:rsidP="00CF1A47">
            <w:pPr>
              <w:jc w:val="center"/>
              <w:rPr>
                <w:b/>
              </w:rPr>
            </w:pPr>
            <w:r>
              <w:rPr>
                <w:b/>
              </w:rPr>
              <w:t>FRAMEWORK</w:t>
            </w:r>
          </w:p>
        </w:tc>
        <w:tc>
          <w:tcPr>
            <w:tcW w:w="3060" w:type="dxa"/>
          </w:tcPr>
          <w:p w:rsidR="00AF2E3B" w:rsidRDefault="00AF2E3B" w:rsidP="00CF1A47">
            <w:pPr>
              <w:jc w:val="center"/>
              <w:rPr>
                <w:b/>
              </w:rPr>
            </w:pPr>
            <w:r>
              <w:rPr>
                <w:b/>
              </w:rPr>
              <w:t>ACTIVITY</w:t>
            </w:r>
          </w:p>
        </w:tc>
        <w:tc>
          <w:tcPr>
            <w:tcW w:w="2268" w:type="dxa"/>
          </w:tcPr>
          <w:p w:rsidR="00AF2E3B" w:rsidRDefault="00AF2E3B" w:rsidP="00CF1A47">
            <w:pPr>
              <w:jc w:val="center"/>
              <w:rPr>
                <w:b/>
              </w:rPr>
            </w:pPr>
            <w:r>
              <w:rPr>
                <w:b/>
              </w:rPr>
              <w:t>ASSESSMENT</w:t>
            </w:r>
          </w:p>
        </w:tc>
      </w:tr>
      <w:tr w:rsidR="00AF2E3B" w:rsidTr="00CF1A47">
        <w:tc>
          <w:tcPr>
            <w:tcW w:w="1548" w:type="dxa"/>
          </w:tcPr>
          <w:p w:rsidR="00AF2E3B" w:rsidRPr="006D7ECE" w:rsidRDefault="00AF2E3B" w:rsidP="00CF1A47">
            <w:pPr>
              <w:jc w:val="center"/>
            </w:pPr>
            <w:r>
              <w:t>1</w:t>
            </w:r>
          </w:p>
        </w:tc>
        <w:tc>
          <w:tcPr>
            <w:tcW w:w="4140" w:type="dxa"/>
          </w:tcPr>
          <w:p w:rsidR="00AF2E3B" w:rsidRPr="00F462B9" w:rsidRDefault="00AF2E3B" w:rsidP="00CF1A47">
            <w:pPr>
              <w:pStyle w:val="ListParagraph"/>
              <w:ind w:left="65"/>
              <w:rPr>
                <w:b/>
              </w:rPr>
            </w:pPr>
            <w:r w:rsidRPr="00F462B9">
              <w:rPr>
                <w:b/>
              </w:rPr>
              <w:t>Economic Fundamentals</w:t>
            </w:r>
          </w:p>
          <w:p w:rsidR="00AF2E3B" w:rsidRDefault="00AF2E3B" w:rsidP="00CF1A47">
            <w:pPr>
              <w:pStyle w:val="ListParagraph"/>
              <w:numPr>
                <w:ilvl w:val="0"/>
                <w:numId w:val="2"/>
              </w:numPr>
            </w:pPr>
            <w:r>
              <w:t xml:space="preserve">the role </w:t>
            </w:r>
            <w:r w:rsidRPr="00552782">
              <w:t>scarcity</w:t>
            </w:r>
            <w:r>
              <w:t xml:space="preserve"> and </w:t>
            </w:r>
            <w:r w:rsidRPr="00552782">
              <w:t>opportunity cost</w:t>
            </w:r>
            <w:r>
              <w:t xml:space="preserve"> plays in making choices</w:t>
            </w:r>
          </w:p>
          <w:p w:rsidR="00AF2E3B" w:rsidRPr="006D7ECE" w:rsidRDefault="00AF2E3B" w:rsidP="00CF1A47">
            <w:pPr>
              <w:pStyle w:val="ListParagraph"/>
              <w:numPr>
                <w:ilvl w:val="0"/>
                <w:numId w:val="2"/>
              </w:numPr>
            </w:pPr>
            <w:r>
              <w:t xml:space="preserve">the use of </w:t>
            </w:r>
            <w:r w:rsidRPr="00552782">
              <w:t>cost/benefit analysis</w:t>
            </w:r>
            <w:r>
              <w:t xml:space="preserve"> in making choices</w:t>
            </w:r>
          </w:p>
        </w:tc>
        <w:tc>
          <w:tcPr>
            <w:tcW w:w="2160" w:type="dxa"/>
          </w:tcPr>
          <w:p w:rsidR="00AF2E3B" w:rsidRDefault="00AF2E3B" w:rsidP="00CF1A47">
            <w:r>
              <w:t>EF.1.E.1</w:t>
            </w:r>
          </w:p>
          <w:p w:rsidR="00AF2E3B" w:rsidRPr="006D7ECE" w:rsidRDefault="00AF2E3B" w:rsidP="00CF1A47">
            <w:r>
              <w:t>EF.1.E.2</w:t>
            </w:r>
          </w:p>
        </w:tc>
        <w:tc>
          <w:tcPr>
            <w:tcW w:w="3060" w:type="dxa"/>
          </w:tcPr>
          <w:p w:rsidR="00AF2E3B" w:rsidRPr="00F462B9" w:rsidRDefault="00AF2E3B" w:rsidP="002016B9">
            <w:proofErr w:type="spellStart"/>
            <w:r>
              <w:t>Bellringer</w:t>
            </w:r>
            <w:proofErr w:type="spellEnd"/>
            <w:r>
              <w:t xml:space="preserve">: </w:t>
            </w:r>
          </w:p>
        </w:tc>
        <w:tc>
          <w:tcPr>
            <w:tcW w:w="2268" w:type="dxa"/>
          </w:tcPr>
          <w:p w:rsidR="00AF2E3B" w:rsidRPr="006D7ECE" w:rsidRDefault="00AF2E3B" w:rsidP="00CF1A47"/>
        </w:tc>
      </w:tr>
      <w:tr w:rsidR="00AF2E3B" w:rsidTr="00CF1A47">
        <w:tc>
          <w:tcPr>
            <w:tcW w:w="1548" w:type="dxa"/>
          </w:tcPr>
          <w:p w:rsidR="00AF2E3B" w:rsidRDefault="00AF2E3B" w:rsidP="00CF1A47">
            <w:pPr>
              <w:jc w:val="center"/>
            </w:pPr>
            <w:r>
              <w:t>2</w:t>
            </w:r>
          </w:p>
        </w:tc>
        <w:tc>
          <w:tcPr>
            <w:tcW w:w="4140" w:type="dxa"/>
          </w:tcPr>
          <w:p w:rsidR="00AF2E3B" w:rsidRDefault="00AF2E3B" w:rsidP="00CF1A47">
            <w:pPr>
              <w:pStyle w:val="ListParagraph"/>
              <w:numPr>
                <w:ilvl w:val="0"/>
                <w:numId w:val="3"/>
              </w:numPr>
            </w:pPr>
            <w:r>
              <w:t xml:space="preserve">concepts of </w:t>
            </w:r>
            <w:r w:rsidRPr="00552782">
              <w:t>tradeoffs</w:t>
            </w:r>
          </w:p>
          <w:p w:rsidR="00AF2E3B" w:rsidRDefault="00AF2E3B" w:rsidP="00CF1A47">
            <w:pPr>
              <w:pStyle w:val="ListParagraph"/>
              <w:numPr>
                <w:ilvl w:val="0"/>
                <w:numId w:val="3"/>
              </w:numPr>
            </w:pPr>
            <w:r>
              <w:t>economic choices</w:t>
            </w:r>
          </w:p>
        </w:tc>
        <w:tc>
          <w:tcPr>
            <w:tcW w:w="2160" w:type="dxa"/>
          </w:tcPr>
          <w:p w:rsidR="00AF2E3B" w:rsidRDefault="00AF2E3B" w:rsidP="00CF1A47">
            <w:r>
              <w:t>EF.1.E.3</w:t>
            </w:r>
          </w:p>
          <w:p w:rsidR="00AF2E3B" w:rsidRDefault="00AF2E3B" w:rsidP="00CF1A47">
            <w:r>
              <w:t>EF.1.E.4</w:t>
            </w:r>
          </w:p>
        </w:tc>
        <w:tc>
          <w:tcPr>
            <w:tcW w:w="3060" w:type="dxa"/>
          </w:tcPr>
          <w:p w:rsidR="00AF2E3B" w:rsidRDefault="00AF2E3B" w:rsidP="00B205A1">
            <w:proofErr w:type="spellStart"/>
            <w:r>
              <w:t>Bellringer</w:t>
            </w:r>
            <w:proofErr w:type="spellEnd"/>
            <w:r>
              <w:t xml:space="preserve">: </w:t>
            </w:r>
          </w:p>
        </w:tc>
        <w:tc>
          <w:tcPr>
            <w:tcW w:w="2268" w:type="dxa"/>
          </w:tcPr>
          <w:p w:rsidR="00AF2E3B" w:rsidRDefault="00AF2E3B" w:rsidP="00CF1A47"/>
        </w:tc>
      </w:tr>
      <w:tr w:rsidR="00AF2E3B" w:rsidTr="00CF1A47">
        <w:tc>
          <w:tcPr>
            <w:tcW w:w="1548" w:type="dxa"/>
          </w:tcPr>
          <w:p w:rsidR="00AF2E3B" w:rsidRDefault="00AF2E3B" w:rsidP="00CF1A47">
            <w:pPr>
              <w:jc w:val="center"/>
            </w:pPr>
            <w:r>
              <w:t>3</w:t>
            </w:r>
          </w:p>
        </w:tc>
        <w:tc>
          <w:tcPr>
            <w:tcW w:w="4140" w:type="dxa"/>
          </w:tcPr>
          <w:p w:rsidR="00AF2E3B" w:rsidRDefault="00AF2E3B" w:rsidP="00CF1A47">
            <w:pPr>
              <w:pStyle w:val="ListParagraph"/>
              <w:numPr>
                <w:ilvl w:val="0"/>
                <w:numId w:val="3"/>
              </w:numPr>
            </w:pPr>
            <w:r>
              <w:t>four factors of production</w:t>
            </w:r>
          </w:p>
          <w:p w:rsidR="00AF2E3B" w:rsidRDefault="00AF2E3B" w:rsidP="00CF1A47">
            <w:pPr>
              <w:pStyle w:val="ListParagraph"/>
              <w:numPr>
                <w:ilvl w:val="0"/>
                <w:numId w:val="3"/>
              </w:numPr>
            </w:pPr>
            <w:r>
              <w:t>three basic economic questions</w:t>
            </w:r>
          </w:p>
          <w:p w:rsidR="00AF2E3B" w:rsidRDefault="00AF2E3B" w:rsidP="00CF1A47">
            <w:pPr>
              <w:pStyle w:val="ListParagraph"/>
              <w:numPr>
                <w:ilvl w:val="0"/>
                <w:numId w:val="3"/>
              </w:numPr>
            </w:pPr>
            <w:r>
              <w:t>four major economic systems</w:t>
            </w:r>
          </w:p>
        </w:tc>
        <w:tc>
          <w:tcPr>
            <w:tcW w:w="2160" w:type="dxa"/>
          </w:tcPr>
          <w:p w:rsidR="00AF2E3B" w:rsidRDefault="00AF2E3B" w:rsidP="00CF1A47">
            <w:r>
              <w:t>EF.2.E.1</w:t>
            </w:r>
          </w:p>
          <w:p w:rsidR="00AF2E3B" w:rsidRDefault="00AF2E3B" w:rsidP="00CF1A47">
            <w:r>
              <w:t xml:space="preserve">EF.2.E.2 </w:t>
            </w:r>
          </w:p>
          <w:p w:rsidR="00AF2E3B" w:rsidRDefault="00AF2E3B" w:rsidP="00CF1A47">
            <w:r>
              <w:t>EF.2.E.3</w:t>
            </w:r>
          </w:p>
        </w:tc>
        <w:tc>
          <w:tcPr>
            <w:tcW w:w="3060" w:type="dxa"/>
          </w:tcPr>
          <w:p w:rsidR="00AF2E3B" w:rsidRDefault="00AF2E3B" w:rsidP="00B205A1">
            <w:proofErr w:type="spellStart"/>
            <w:r>
              <w:t>Bellringer</w:t>
            </w:r>
            <w:proofErr w:type="spellEnd"/>
            <w:r>
              <w:t xml:space="preserve">: </w:t>
            </w:r>
          </w:p>
        </w:tc>
        <w:tc>
          <w:tcPr>
            <w:tcW w:w="2268" w:type="dxa"/>
          </w:tcPr>
          <w:p w:rsidR="00AF2E3B" w:rsidRDefault="00AF2E3B" w:rsidP="00CF1A47"/>
        </w:tc>
      </w:tr>
      <w:tr w:rsidR="00AF2E3B" w:rsidTr="00CF1A47">
        <w:tc>
          <w:tcPr>
            <w:tcW w:w="1548" w:type="dxa"/>
          </w:tcPr>
          <w:p w:rsidR="00AF2E3B" w:rsidRDefault="00AF2E3B" w:rsidP="00CF1A47">
            <w:pPr>
              <w:jc w:val="center"/>
            </w:pPr>
            <w:r>
              <w:t>4</w:t>
            </w:r>
          </w:p>
        </w:tc>
        <w:tc>
          <w:tcPr>
            <w:tcW w:w="4140" w:type="dxa"/>
          </w:tcPr>
          <w:p w:rsidR="00AF2E3B" w:rsidRDefault="00AF2E3B" w:rsidP="00CF1A47">
            <w:pPr>
              <w:pStyle w:val="ListParagraph"/>
              <w:numPr>
                <w:ilvl w:val="0"/>
                <w:numId w:val="3"/>
              </w:numPr>
            </w:pPr>
            <w:r>
              <w:t>specialization and voluntary exchange</w:t>
            </w:r>
          </w:p>
          <w:p w:rsidR="00AF2E3B" w:rsidRDefault="00AF2E3B" w:rsidP="00CF1A47">
            <w:pPr>
              <w:pStyle w:val="ListParagraph"/>
              <w:numPr>
                <w:ilvl w:val="0"/>
                <w:numId w:val="3"/>
              </w:numPr>
            </w:pPr>
            <w:r>
              <w:t xml:space="preserve">trade barriers </w:t>
            </w:r>
          </w:p>
          <w:p w:rsidR="00AF2E3B" w:rsidRDefault="00AF2E3B" w:rsidP="00CF1A47">
            <w:pPr>
              <w:pStyle w:val="ListParagraph"/>
              <w:numPr>
                <w:ilvl w:val="0"/>
                <w:numId w:val="3"/>
              </w:numPr>
              <w:ind w:left="792"/>
            </w:pPr>
            <w:r>
              <w:t>exchange rates</w:t>
            </w:r>
          </w:p>
        </w:tc>
        <w:tc>
          <w:tcPr>
            <w:tcW w:w="2160" w:type="dxa"/>
          </w:tcPr>
          <w:p w:rsidR="00AF2E3B" w:rsidRDefault="00AF2E3B" w:rsidP="00CF1A47">
            <w:r>
              <w:t>EF.3.E.1</w:t>
            </w:r>
          </w:p>
          <w:p w:rsidR="00AF2E3B" w:rsidRDefault="00AF2E3B" w:rsidP="00CF1A47">
            <w:r>
              <w:t xml:space="preserve">EF.3.E.2 </w:t>
            </w:r>
          </w:p>
          <w:p w:rsidR="00AF2E3B" w:rsidRDefault="00AF2E3B" w:rsidP="00CF1A47">
            <w:r>
              <w:t>EF.3.E.3</w:t>
            </w:r>
          </w:p>
          <w:p w:rsidR="00AF2E3B" w:rsidRDefault="00AF2E3B" w:rsidP="00CF1A47"/>
        </w:tc>
        <w:tc>
          <w:tcPr>
            <w:tcW w:w="3060" w:type="dxa"/>
          </w:tcPr>
          <w:p w:rsidR="00AF2E3B" w:rsidRDefault="00AF2E3B" w:rsidP="00B205A1">
            <w:proofErr w:type="spellStart"/>
            <w:r>
              <w:t>Bellringer</w:t>
            </w:r>
            <w:proofErr w:type="spellEnd"/>
            <w:r>
              <w:t xml:space="preserve">: </w:t>
            </w:r>
          </w:p>
        </w:tc>
        <w:tc>
          <w:tcPr>
            <w:tcW w:w="2268" w:type="dxa"/>
          </w:tcPr>
          <w:p w:rsidR="00AF2E3B" w:rsidRDefault="00AF2E3B" w:rsidP="00CF1A47"/>
        </w:tc>
      </w:tr>
      <w:tr w:rsidR="00AF2E3B" w:rsidTr="00CF1A47">
        <w:tc>
          <w:tcPr>
            <w:tcW w:w="1548" w:type="dxa"/>
          </w:tcPr>
          <w:p w:rsidR="00AF2E3B" w:rsidRDefault="00AF2E3B" w:rsidP="00CF1A47">
            <w:pPr>
              <w:jc w:val="center"/>
            </w:pPr>
            <w:r>
              <w:t>5</w:t>
            </w:r>
          </w:p>
        </w:tc>
        <w:tc>
          <w:tcPr>
            <w:tcW w:w="4140" w:type="dxa"/>
          </w:tcPr>
          <w:p w:rsidR="00AF2E3B" w:rsidRDefault="00AF2E3B" w:rsidP="00CF1A47">
            <w:pPr>
              <w:pStyle w:val="ListParagraph"/>
              <w:numPr>
                <w:ilvl w:val="0"/>
                <w:numId w:val="3"/>
              </w:numPr>
            </w:pPr>
            <w:r>
              <w:t>global patterns</w:t>
            </w:r>
          </w:p>
          <w:p w:rsidR="00AF2E3B" w:rsidRDefault="00AF2E3B" w:rsidP="00CF1A47">
            <w:pPr>
              <w:pStyle w:val="ListParagraph"/>
              <w:numPr>
                <w:ilvl w:val="0"/>
                <w:numId w:val="3"/>
              </w:numPr>
              <w:ind w:left="1152"/>
            </w:pPr>
            <w:r>
              <w:t>world trading partners</w:t>
            </w:r>
          </w:p>
          <w:p w:rsidR="00AF2E3B" w:rsidRDefault="00AF2E3B" w:rsidP="00CF1A47">
            <w:pPr>
              <w:pStyle w:val="ListParagraph"/>
              <w:numPr>
                <w:ilvl w:val="0"/>
                <w:numId w:val="3"/>
              </w:numPr>
              <w:ind w:left="1152"/>
            </w:pPr>
            <w:r>
              <w:t>trading blocs</w:t>
            </w:r>
          </w:p>
          <w:p w:rsidR="00AF2E3B" w:rsidRDefault="00AF2E3B" w:rsidP="00CF1A47">
            <w:pPr>
              <w:pStyle w:val="ListParagraph"/>
              <w:numPr>
                <w:ilvl w:val="0"/>
                <w:numId w:val="3"/>
              </w:numPr>
              <w:ind w:left="1152"/>
            </w:pPr>
            <w:r>
              <w:t>reg. trade agreements</w:t>
            </w:r>
          </w:p>
          <w:p w:rsidR="00AF2E3B" w:rsidRDefault="00AF2E3B" w:rsidP="00CF1A47">
            <w:pPr>
              <w:pStyle w:val="ListParagraph"/>
              <w:numPr>
                <w:ilvl w:val="0"/>
                <w:numId w:val="3"/>
              </w:numPr>
              <w:ind w:left="1152"/>
            </w:pPr>
            <w:r>
              <w:t>reg. trade organizations</w:t>
            </w:r>
          </w:p>
          <w:p w:rsidR="00AF2E3B" w:rsidRDefault="00AF2E3B" w:rsidP="00CF1A47">
            <w:pPr>
              <w:pStyle w:val="ListParagraph"/>
              <w:numPr>
                <w:ilvl w:val="0"/>
                <w:numId w:val="3"/>
              </w:numPr>
              <w:ind w:left="1152"/>
            </w:pPr>
            <w:r>
              <w:t>free trade</w:t>
            </w:r>
          </w:p>
        </w:tc>
        <w:tc>
          <w:tcPr>
            <w:tcW w:w="2160" w:type="dxa"/>
          </w:tcPr>
          <w:p w:rsidR="00AF2E3B" w:rsidRDefault="00AF2E3B" w:rsidP="00CF1A47">
            <w:r>
              <w:t>EF.3.E.4</w:t>
            </w:r>
          </w:p>
        </w:tc>
        <w:tc>
          <w:tcPr>
            <w:tcW w:w="3060" w:type="dxa"/>
          </w:tcPr>
          <w:p w:rsidR="00AF2E3B" w:rsidRDefault="00AF2E3B" w:rsidP="00B205A1">
            <w:proofErr w:type="spellStart"/>
            <w:r>
              <w:t>Bellringer</w:t>
            </w:r>
            <w:proofErr w:type="spellEnd"/>
            <w:r>
              <w:t xml:space="preserve">: </w:t>
            </w:r>
          </w:p>
        </w:tc>
        <w:tc>
          <w:tcPr>
            <w:tcW w:w="2268" w:type="dxa"/>
          </w:tcPr>
          <w:p w:rsidR="00AF2E3B" w:rsidRDefault="00AF2E3B" w:rsidP="00CF1A47"/>
        </w:tc>
      </w:tr>
      <w:tr w:rsidR="00AF2E3B" w:rsidTr="00CF1A47">
        <w:tc>
          <w:tcPr>
            <w:tcW w:w="1548" w:type="dxa"/>
          </w:tcPr>
          <w:p w:rsidR="00AF2E3B" w:rsidRDefault="00AF2E3B" w:rsidP="00CF1A47">
            <w:pPr>
              <w:jc w:val="center"/>
            </w:pPr>
            <w:r>
              <w:t>6</w:t>
            </w:r>
          </w:p>
        </w:tc>
        <w:tc>
          <w:tcPr>
            <w:tcW w:w="4140" w:type="dxa"/>
          </w:tcPr>
          <w:p w:rsidR="00AF2E3B" w:rsidRDefault="00AF2E3B" w:rsidP="00CF1A47">
            <w:r>
              <w:rPr>
                <w:b/>
              </w:rPr>
              <w:t>Microeconomics</w:t>
            </w:r>
          </w:p>
          <w:p w:rsidR="00AF2E3B" w:rsidRDefault="00AF2E3B" w:rsidP="00CF1A47">
            <w:pPr>
              <w:pStyle w:val="ListParagraph"/>
              <w:numPr>
                <w:ilvl w:val="0"/>
                <w:numId w:val="4"/>
              </w:numPr>
            </w:pPr>
            <w:r>
              <w:t>supply and demand</w:t>
            </w:r>
          </w:p>
          <w:p w:rsidR="00AF2E3B" w:rsidRDefault="00AF2E3B" w:rsidP="00CF1A47">
            <w:pPr>
              <w:pStyle w:val="ListParagraph"/>
              <w:numPr>
                <w:ilvl w:val="0"/>
                <w:numId w:val="4"/>
              </w:numPr>
            </w:pPr>
            <w:r>
              <w:t>price signals</w:t>
            </w:r>
          </w:p>
          <w:p w:rsidR="00AF2E3B" w:rsidRPr="004E42C5" w:rsidRDefault="00AF2E3B" w:rsidP="00CF1A47">
            <w:pPr>
              <w:pStyle w:val="ListParagraph"/>
              <w:numPr>
                <w:ilvl w:val="0"/>
                <w:numId w:val="4"/>
              </w:numPr>
            </w:pPr>
            <w:r>
              <w:t>consumer effect on production</w:t>
            </w:r>
          </w:p>
        </w:tc>
        <w:tc>
          <w:tcPr>
            <w:tcW w:w="2160" w:type="dxa"/>
          </w:tcPr>
          <w:p w:rsidR="00AF2E3B" w:rsidRDefault="00AF2E3B" w:rsidP="00CF1A47">
            <w:r>
              <w:t>MI.4.E.1</w:t>
            </w:r>
          </w:p>
          <w:p w:rsidR="00AF2E3B" w:rsidRDefault="00AF2E3B" w:rsidP="00CF1A47">
            <w:r>
              <w:t>MI.4.E.2</w:t>
            </w:r>
          </w:p>
          <w:p w:rsidR="00AF2E3B" w:rsidRDefault="00AF2E3B" w:rsidP="00CF1A47">
            <w:r>
              <w:t>MI.4.E.3</w:t>
            </w:r>
          </w:p>
          <w:p w:rsidR="00AF2E3B" w:rsidRDefault="00AF2E3B" w:rsidP="00CF1A47">
            <w:r>
              <w:t>MI.4.E.4</w:t>
            </w:r>
          </w:p>
        </w:tc>
        <w:tc>
          <w:tcPr>
            <w:tcW w:w="3060" w:type="dxa"/>
          </w:tcPr>
          <w:p w:rsidR="00AF2E3B" w:rsidRDefault="00AF2E3B" w:rsidP="00B205A1">
            <w:proofErr w:type="spellStart"/>
            <w:r>
              <w:t>Bellringer</w:t>
            </w:r>
            <w:proofErr w:type="spellEnd"/>
            <w:r>
              <w:t xml:space="preserve">: </w:t>
            </w:r>
          </w:p>
        </w:tc>
        <w:tc>
          <w:tcPr>
            <w:tcW w:w="2268" w:type="dxa"/>
          </w:tcPr>
          <w:p w:rsidR="00AF2E3B" w:rsidRDefault="00AF2E3B" w:rsidP="00CF1A47"/>
        </w:tc>
      </w:tr>
      <w:tr w:rsidR="00AF2E3B" w:rsidTr="00CF1A47">
        <w:tc>
          <w:tcPr>
            <w:tcW w:w="1548" w:type="dxa"/>
          </w:tcPr>
          <w:p w:rsidR="00AF2E3B" w:rsidRDefault="00AF2E3B" w:rsidP="00CF1A47">
            <w:pPr>
              <w:jc w:val="center"/>
            </w:pPr>
            <w:r>
              <w:t>7</w:t>
            </w:r>
          </w:p>
        </w:tc>
        <w:tc>
          <w:tcPr>
            <w:tcW w:w="4140" w:type="dxa"/>
          </w:tcPr>
          <w:p w:rsidR="00AF2E3B" w:rsidRDefault="00AF2E3B" w:rsidP="00AF2E3B">
            <w:pPr>
              <w:pStyle w:val="ListParagraph"/>
              <w:numPr>
                <w:ilvl w:val="0"/>
                <w:numId w:val="3"/>
              </w:numPr>
              <w:ind w:left="702"/>
            </w:pPr>
            <w:r>
              <w:t>major forms of business organizations</w:t>
            </w:r>
          </w:p>
          <w:p w:rsidR="00AF2E3B" w:rsidRDefault="00AF2E3B" w:rsidP="00AF2E3B">
            <w:pPr>
              <w:pStyle w:val="ListParagraph"/>
              <w:numPr>
                <w:ilvl w:val="0"/>
                <w:numId w:val="3"/>
              </w:numPr>
              <w:ind w:left="702"/>
            </w:pPr>
            <w:r>
              <w:t>market structures</w:t>
            </w:r>
          </w:p>
          <w:p w:rsidR="00AF2E3B" w:rsidRDefault="00AF2E3B" w:rsidP="00AF2E3B">
            <w:pPr>
              <w:pStyle w:val="ListParagraph"/>
              <w:numPr>
                <w:ilvl w:val="0"/>
                <w:numId w:val="3"/>
              </w:numPr>
              <w:ind w:left="702"/>
            </w:pPr>
            <w:r>
              <w:t>stock market</w:t>
            </w:r>
          </w:p>
        </w:tc>
        <w:tc>
          <w:tcPr>
            <w:tcW w:w="2160" w:type="dxa"/>
          </w:tcPr>
          <w:p w:rsidR="00AF2E3B" w:rsidRDefault="00AF2E3B" w:rsidP="00CF1A47">
            <w:r>
              <w:t>MI.5.E.1</w:t>
            </w:r>
          </w:p>
          <w:p w:rsidR="00AF2E3B" w:rsidRDefault="00AF2E3B" w:rsidP="00CF1A47">
            <w:r>
              <w:t>MI.6.E.1</w:t>
            </w:r>
          </w:p>
          <w:p w:rsidR="00AF2E3B" w:rsidRDefault="00AF2E3B" w:rsidP="00CF1A47">
            <w:r>
              <w:t>MI.6.E.2</w:t>
            </w:r>
          </w:p>
        </w:tc>
        <w:tc>
          <w:tcPr>
            <w:tcW w:w="3060" w:type="dxa"/>
          </w:tcPr>
          <w:p w:rsidR="00AF2E3B" w:rsidRDefault="00AF2E3B" w:rsidP="00B205A1">
            <w:proofErr w:type="spellStart"/>
            <w:r>
              <w:t>Bellringer</w:t>
            </w:r>
            <w:proofErr w:type="spellEnd"/>
            <w:r>
              <w:t xml:space="preserve">: </w:t>
            </w:r>
          </w:p>
        </w:tc>
        <w:tc>
          <w:tcPr>
            <w:tcW w:w="2268" w:type="dxa"/>
          </w:tcPr>
          <w:p w:rsidR="00AF2E3B" w:rsidRDefault="00AF2E3B" w:rsidP="00CF1A47"/>
        </w:tc>
      </w:tr>
      <w:tr w:rsidR="00AF2E3B" w:rsidTr="00CF1A47">
        <w:tc>
          <w:tcPr>
            <w:tcW w:w="1548" w:type="dxa"/>
          </w:tcPr>
          <w:p w:rsidR="00AF2E3B" w:rsidRDefault="00AF2E3B" w:rsidP="00CF1A47">
            <w:pPr>
              <w:jc w:val="center"/>
            </w:pPr>
            <w:r>
              <w:t>8</w:t>
            </w:r>
          </w:p>
        </w:tc>
        <w:tc>
          <w:tcPr>
            <w:tcW w:w="4140" w:type="dxa"/>
          </w:tcPr>
          <w:p w:rsidR="00AF2E3B" w:rsidRDefault="00AF2E3B" w:rsidP="00AF2E3B">
            <w:pPr>
              <w:pStyle w:val="ListParagraph"/>
              <w:numPr>
                <w:ilvl w:val="0"/>
                <w:numId w:val="3"/>
              </w:numPr>
              <w:ind w:left="702"/>
            </w:pPr>
            <w:r>
              <w:t>increasing productivity</w:t>
            </w:r>
          </w:p>
        </w:tc>
        <w:tc>
          <w:tcPr>
            <w:tcW w:w="2160" w:type="dxa"/>
          </w:tcPr>
          <w:p w:rsidR="00AF2E3B" w:rsidRDefault="00AF2E3B" w:rsidP="00CF1A47">
            <w:r>
              <w:t>MI.7.E.1</w:t>
            </w:r>
          </w:p>
          <w:p w:rsidR="00AF2E3B" w:rsidRDefault="00AF2E3B" w:rsidP="00CF1A47">
            <w:r>
              <w:t>MI.7.E.2</w:t>
            </w:r>
          </w:p>
        </w:tc>
        <w:tc>
          <w:tcPr>
            <w:tcW w:w="3060" w:type="dxa"/>
          </w:tcPr>
          <w:p w:rsidR="00AF2E3B" w:rsidRDefault="00AF2E3B" w:rsidP="00B205A1">
            <w:proofErr w:type="spellStart"/>
            <w:r>
              <w:t>Bellringer</w:t>
            </w:r>
            <w:proofErr w:type="spellEnd"/>
            <w:r>
              <w:t xml:space="preserve">: </w:t>
            </w:r>
          </w:p>
        </w:tc>
        <w:tc>
          <w:tcPr>
            <w:tcW w:w="2268" w:type="dxa"/>
          </w:tcPr>
          <w:p w:rsidR="00AF2E3B" w:rsidRDefault="00AF2E3B" w:rsidP="00CF1A47"/>
        </w:tc>
      </w:tr>
      <w:tr w:rsidR="00AF2E3B" w:rsidTr="00CF1A47">
        <w:tc>
          <w:tcPr>
            <w:tcW w:w="1548" w:type="dxa"/>
          </w:tcPr>
          <w:p w:rsidR="00AF2E3B" w:rsidRDefault="00AF2E3B" w:rsidP="00CF1A47">
            <w:pPr>
              <w:jc w:val="center"/>
            </w:pPr>
            <w:r>
              <w:t>9</w:t>
            </w:r>
          </w:p>
        </w:tc>
        <w:tc>
          <w:tcPr>
            <w:tcW w:w="4140" w:type="dxa"/>
          </w:tcPr>
          <w:p w:rsidR="00AF2E3B" w:rsidRDefault="00AF2E3B" w:rsidP="00CF1A47">
            <w:r>
              <w:t>make-up work due; review; 9-weeks test</w:t>
            </w:r>
          </w:p>
        </w:tc>
        <w:tc>
          <w:tcPr>
            <w:tcW w:w="2160" w:type="dxa"/>
          </w:tcPr>
          <w:p w:rsidR="00AF2E3B" w:rsidRDefault="00AF2E3B" w:rsidP="00CF1A47"/>
        </w:tc>
        <w:tc>
          <w:tcPr>
            <w:tcW w:w="3060" w:type="dxa"/>
          </w:tcPr>
          <w:p w:rsidR="00AF2E3B" w:rsidRDefault="00AF2E3B" w:rsidP="00CF1A47"/>
        </w:tc>
        <w:tc>
          <w:tcPr>
            <w:tcW w:w="2268" w:type="dxa"/>
          </w:tcPr>
          <w:p w:rsidR="00AF2E3B" w:rsidRDefault="00AF2E3B" w:rsidP="00CF1A47"/>
        </w:tc>
      </w:tr>
    </w:tbl>
    <w:p w:rsidR="00AF2E3B" w:rsidRPr="0029083B" w:rsidRDefault="00AF2E3B" w:rsidP="00AF2E3B">
      <w:pPr>
        <w:rPr>
          <w:b/>
        </w:rPr>
      </w:pPr>
    </w:p>
    <w:p w:rsidR="00AF2E3B" w:rsidRPr="0029083B" w:rsidRDefault="00AF2E3B" w:rsidP="00AF2E3B">
      <w:pPr>
        <w:rPr>
          <w:b/>
        </w:rPr>
      </w:pPr>
    </w:p>
    <w:p w:rsidR="00A5546D" w:rsidRDefault="00A5546D" w:rsidP="00AF2E3B">
      <w:pPr>
        <w:jc w:val="center"/>
        <w:rPr>
          <w:b/>
        </w:rPr>
      </w:pPr>
    </w:p>
    <w:p w:rsidR="00AF2E3B" w:rsidRDefault="00AF2E3B" w:rsidP="00AF2E3B">
      <w:pPr>
        <w:jc w:val="center"/>
        <w:rPr>
          <w:b/>
        </w:rPr>
      </w:pPr>
      <w:r>
        <w:rPr>
          <w:b/>
        </w:rPr>
        <w:t>ECONOMICS PACING GUIDE</w:t>
      </w:r>
    </w:p>
    <w:tbl>
      <w:tblPr>
        <w:tblStyle w:val="TableGrid"/>
        <w:tblpPr w:leftFromText="180" w:rightFromText="180" w:vertAnchor="text" w:horzAnchor="margin" w:tblpY="191"/>
        <w:tblW w:w="0" w:type="auto"/>
        <w:tblLook w:val="04A0"/>
      </w:tblPr>
      <w:tblGrid>
        <w:gridCol w:w="1548"/>
        <w:gridCol w:w="4140"/>
        <w:gridCol w:w="2160"/>
        <w:gridCol w:w="3060"/>
        <w:gridCol w:w="2268"/>
      </w:tblGrid>
      <w:tr w:rsidR="00A5546D" w:rsidTr="00A5546D">
        <w:tc>
          <w:tcPr>
            <w:tcW w:w="1548" w:type="dxa"/>
          </w:tcPr>
          <w:p w:rsidR="00A5546D" w:rsidRDefault="00A5546D" w:rsidP="00A5546D">
            <w:pPr>
              <w:jc w:val="center"/>
              <w:rPr>
                <w:b/>
              </w:rPr>
            </w:pPr>
            <w:r>
              <w:rPr>
                <w:b/>
              </w:rPr>
              <w:t>WEEK</w:t>
            </w:r>
          </w:p>
        </w:tc>
        <w:tc>
          <w:tcPr>
            <w:tcW w:w="4140" w:type="dxa"/>
          </w:tcPr>
          <w:p w:rsidR="00A5546D" w:rsidRDefault="00A5546D" w:rsidP="00A5546D">
            <w:pPr>
              <w:jc w:val="center"/>
              <w:rPr>
                <w:b/>
              </w:rPr>
            </w:pPr>
            <w:r>
              <w:rPr>
                <w:b/>
              </w:rPr>
              <w:t>TOPIC</w:t>
            </w:r>
          </w:p>
        </w:tc>
        <w:tc>
          <w:tcPr>
            <w:tcW w:w="2160" w:type="dxa"/>
          </w:tcPr>
          <w:p w:rsidR="00A5546D" w:rsidRDefault="00A5546D" w:rsidP="00A5546D">
            <w:pPr>
              <w:jc w:val="center"/>
              <w:rPr>
                <w:b/>
              </w:rPr>
            </w:pPr>
            <w:r>
              <w:rPr>
                <w:b/>
              </w:rPr>
              <w:t>FRAMEWORK</w:t>
            </w:r>
          </w:p>
        </w:tc>
        <w:tc>
          <w:tcPr>
            <w:tcW w:w="3060" w:type="dxa"/>
          </w:tcPr>
          <w:p w:rsidR="00A5546D" w:rsidRDefault="00A5546D" w:rsidP="00A5546D">
            <w:pPr>
              <w:jc w:val="center"/>
              <w:rPr>
                <w:b/>
              </w:rPr>
            </w:pPr>
            <w:r>
              <w:rPr>
                <w:b/>
              </w:rPr>
              <w:t>ACTIVITY</w:t>
            </w:r>
          </w:p>
        </w:tc>
        <w:tc>
          <w:tcPr>
            <w:tcW w:w="2268" w:type="dxa"/>
          </w:tcPr>
          <w:p w:rsidR="00A5546D" w:rsidRDefault="00A5546D" w:rsidP="00A5546D">
            <w:pPr>
              <w:jc w:val="center"/>
              <w:rPr>
                <w:b/>
              </w:rPr>
            </w:pPr>
            <w:r>
              <w:rPr>
                <w:b/>
              </w:rPr>
              <w:t>ASSESSMENT</w:t>
            </w:r>
          </w:p>
        </w:tc>
      </w:tr>
      <w:tr w:rsidR="00A5546D" w:rsidTr="00A5546D">
        <w:tc>
          <w:tcPr>
            <w:tcW w:w="1548" w:type="dxa"/>
          </w:tcPr>
          <w:p w:rsidR="00A5546D" w:rsidRPr="006D7ECE" w:rsidRDefault="00A5546D" w:rsidP="00A5546D">
            <w:pPr>
              <w:jc w:val="center"/>
            </w:pPr>
            <w:r>
              <w:t>10</w:t>
            </w:r>
          </w:p>
        </w:tc>
        <w:tc>
          <w:tcPr>
            <w:tcW w:w="4140" w:type="dxa"/>
          </w:tcPr>
          <w:p w:rsidR="00A5546D" w:rsidRPr="00F462B9" w:rsidRDefault="00A5546D" w:rsidP="00A5546D">
            <w:pPr>
              <w:pStyle w:val="ListParagraph"/>
              <w:ind w:left="65"/>
              <w:rPr>
                <w:b/>
              </w:rPr>
            </w:pPr>
            <w:r>
              <w:rPr>
                <w:b/>
              </w:rPr>
              <w:t>Macroeconomics</w:t>
            </w:r>
          </w:p>
          <w:p w:rsidR="00A5546D" w:rsidRDefault="00A5546D" w:rsidP="00A5546D">
            <w:pPr>
              <w:pStyle w:val="ListParagraph"/>
              <w:numPr>
                <w:ilvl w:val="0"/>
                <w:numId w:val="2"/>
              </w:numPr>
            </w:pPr>
            <w:r>
              <w:t>measure economic performance</w:t>
            </w:r>
          </w:p>
          <w:p w:rsidR="00A5546D" w:rsidRDefault="00A5546D" w:rsidP="00E13C18">
            <w:pPr>
              <w:pStyle w:val="ListParagraph"/>
              <w:numPr>
                <w:ilvl w:val="0"/>
                <w:numId w:val="2"/>
              </w:numPr>
              <w:ind w:left="1152"/>
            </w:pPr>
            <w:r>
              <w:t>GDP</w:t>
            </w:r>
            <w:r w:rsidR="00E13C18">
              <w:t>/</w:t>
            </w:r>
            <w:r>
              <w:t>CPI</w:t>
            </w:r>
          </w:p>
          <w:p w:rsidR="00A5546D" w:rsidRPr="006D7ECE" w:rsidRDefault="00A5546D" w:rsidP="00E13C18">
            <w:pPr>
              <w:pStyle w:val="ListParagraph"/>
              <w:numPr>
                <w:ilvl w:val="0"/>
                <w:numId w:val="2"/>
              </w:numPr>
              <w:ind w:left="1152"/>
            </w:pPr>
            <w:r>
              <w:t>unemployment rates</w:t>
            </w:r>
          </w:p>
        </w:tc>
        <w:tc>
          <w:tcPr>
            <w:tcW w:w="2160" w:type="dxa"/>
          </w:tcPr>
          <w:p w:rsidR="00A5546D" w:rsidRDefault="00A5546D" w:rsidP="00A5546D">
            <w:r>
              <w:t>MA.8.E.1</w:t>
            </w:r>
          </w:p>
          <w:p w:rsidR="00A5546D" w:rsidRPr="006D7ECE" w:rsidRDefault="00A5546D" w:rsidP="00A5546D">
            <w:r>
              <w:t>MA.8.E.2</w:t>
            </w:r>
          </w:p>
        </w:tc>
        <w:tc>
          <w:tcPr>
            <w:tcW w:w="3060" w:type="dxa"/>
          </w:tcPr>
          <w:p w:rsidR="00A5546D" w:rsidRDefault="00A5546D" w:rsidP="00A5546D">
            <w:proofErr w:type="spellStart"/>
            <w:r>
              <w:t>Bellringer</w:t>
            </w:r>
            <w:proofErr w:type="spellEnd"/>
            <w:r>
              <w:t xml:space="preserve">: </w:t>
            </w:r>
          </w:p>
          <w:p w:rsidR="00A5546D" w:rsidRPr="00F462B9" w:rsidRDefault="00A5546D" w:rsidP="00A5546D"/>
        </w:tc>
        <w:tc>
          <w:tcPr>
            <w:tcW w:w="2268" w:type="dxa"/>
          </w:tcPr>
          <w:p w:rsidR="00A5546D" w:rsidRPr="006D7ECE" w:rsidRDefault="00A5546D" w:rsidP="00A5546D"/>
        </w:tc>
      </w:tr>
      <w:tr w:rsidR="00A5546D" w:rsidTr="00A5546D">
        <w:tc>
          <w:tcPr>
            <w:tcW w:w="1548" w:type="dxa"/>
          </w:tcPr>
          <w:p w:rsidR="00A5546D" w:rsidRDefault="00A5546D" w:rsidP="00A5546D">
            <w:pPr>
              <w:jc w:val="center"/>
            </w:pPr>
            <w:r>
              <w:t>11</w:t>
            </w:r>
          </w:p>
        </w:tc>
        <w:tc>
          <w:tcPr>
            <w:tcW w:w="4140" w:type="dxa"/>
          </w:tcPr>
          <w:p w:rsidR="00A5546D" w:rsidRDefault="00A5546D" w:rsidP="00A5546D">
            <w:pPr>
              <w:pStyle w:val="ListParagraph"/>
              <w:numPr>
                <w:ilvl w:val="0"/>
                <w:numId w:val="3"/>
              </w:numPr>
            </w:pPr>
            <w:r>
              <w:t>stages of the business cycle</w:t>
            </w:r>
          </w:p>
          <w:p w:rsidR="00A5546D" w:rsidRDefault="00A5546D" w:rsidP="00A5546D">
            <w:pPr>
              <w:pStyle w:val="ListParagraph"/>
              <w:numPr>
                <w:ilvl w:val="0"/>
                <w:numId w:val="3"/>
              </w:numPr>
            </w:pPr>
            <w:r>
              <w:t>roles of governments</w:t>
            </w:r>
          </w:p>
        </w:tc>
        <w:tc>
          <w:tcPr>
            <w:tcW w:w="2160" w:type="dxa"/>
          </w:tcPr>
          <w:p w:rsidR="00A5546D" w:rsidRDefault="00A5546D" w:rsidP="00A5546D">
            <w:r>
              <w:t>MA.8.E.3</w:t>
            </w:r>
          </w:p>
          <w:p w:rsidR="00A5546D" w:rsidRDefault="00A5546D" w:rsidP="00A5546D">
            <w:r>
              <w:t>MA.9.E.1</w:t>
            </w:r>
          </w:p>
        </w:tc>
        <w:tc>
          <w:tcPr>
            <w:tcW w:w="3060" w:type="dxa"/>
          </w:tcPr>
          <w:p w:rsidR="00A5546D" w:rsidRDefault="00A5546D" w:rsidP="00A5546D">
            <w:proofErr w:type="spellStart"/>
            <w:r>
              <w:t>Bellringer</w:t>
            </w:r>
            <w:proofErr w:type="spellEnd"/>
            <w:r>
              <w:t xml:space="preserve">: </w:t>
            </w:r>
          </w:p>
          <w:p w:rsidR="00A5546D" w:rsidRDefault="00A5546D" w:rsidP="00A5546D"/>
        </w:tc>
        <w:tc>
          <w:tcPr>
            <w:tcW w:w="2268" w:type="dxa"/>
          </w:tcPr>
          <w:p w:rsidR="00A5546D" w:rsidRDefault="00A5546D" w:rsidP="00A5546D"/>
        </w:tc>
      </w:tr>
      <w:tr w:rsidR="00A5546D" w:rsidTr="00A5546D">
        <w:tc>
          <w:tcPr>
            <w:tcW w:w="1548" w:type="dxa"/>
          </w:tcPr>
          <w:p w:rsidR="00A5546D" w:rsidRDefault="00A5546D" w:rsidP="00A5546D">
            <w:pPr>
              <w:jc w:val="center"/>
            </w:pPr>
            <w:r>
              <w:t>12</w:t>
            </w:r>
          </w:p>
        </w:tc>
        <w:tc>
          <w:tcPr>
            <w:tcW w:w="4140" w:type="dxa"/>
          </w:tcPr>
          <w:p w:rsidR="00A5546D" w:rsidRDefault="00E13C18" w:rsidP="00E13C18">
            <w:pPr>
              <w:pStyle w:val="ListParagraph"/>
              <w:numPr>
                <w:ilvl w:val="0"/>
                <w:numId w:val="3"/>
              </w:numPr>
            </w:pPr>
            <w:r>
              <w:t>function/characteristic</w:t>
            </w:r>
            <w:r w:rsidR="00A5546D">
              <w:t xml:space="preserve"> of money</w:t>
            </w:r>
          </w:p>
          <w:p w:rsidR="00A5546D" w:rsidRDefault="00A5546D" w:rsidP="00A5546D">
            <w:pPr>
              <w:pStyle w:val="ListParagraph"/>
              <w:numPr>
                <w:ilvl w:val="0"/>
                <w:numId w:val="3"/>
              </w:numPr>
            </w:pPr>
            <w:r>
              <w:t>financial institutions</w:t>
            </w:r>
          </w:p>
          <w:p w:rsidR="00A5546D" w:rsidRDefault="00A5546D" w:rsidP="00A5546D">
            <w:pPr>
              <w:pStyle w:val="ListParagraph"/>
              <w:numPr>
                <w:ilvl w:val="0"/>
                <w:numId w:val="3"/>
              </w:numPr>
            </w:pPr>
            <w:r>
              <w:t>Federal Reserve system</w:t>
            </w:r>
          </w:p>
        </w:tc>
        <w:tc>
          <w:tcPr>
            <w:tcW w:w="2160" w:type="dxa"/>
          </w:tcPr>
          <w:p w:rsidR="00A5546D" w:rsidRDefault="00A5546D" w:rsidP="00A5546D">
            <w:r>
              <w:t>MA.10.E.1</w:t>
            </w:r>
          </w:p>
          <w:p w:rsidR="00A5546D" w:rsidRDefault="00A5546D" w:rsidP="00A5546D">
            <w:r>
              <w:t>MA.10.E.2</w:t>
            </w:r>
          </w:p>
          <w:p w:rsidR="00A5546D" w:rsidRDefault="00A5546D" w:rsidP="00A5546D">
            <w:r>
              <w:t>MA.10.E.3</w:t>
            </w:r>
          </w:p>
          <w:p w:rsidR="00A5546D" w:rsidRDefault="00A5546D" w:rsidP="00A5546D">
            <w:r>
              <w:t>MA.10.E.4</w:t>
            </w:r>
          </w:p>
          <w:p w:rsidR="00A5546D" w:rsidRDefault="00A5546D" w:rsidP="00A5546D">
            <w:r>
              <w:t>MA.10.E.5</w:t>
            </w:r>
          </w:p>
        </w:tc>
        <w:tc>
          <w:tcPr>
            <w:tcW w:w="3060" w:type="dxa"/>
          </w:tcPr>
          <w:p w:rsidR="00A5546D" w:rsidRDefault="00A5546D" w:rsidP="00B205A1">
            <w:proofErr w:type="spellStart"/>
            <w:r>
              <w:t>Bellringer</w:t>
            </w:r>
            <w:proofErr w:type="spellEnd"/>
            <w:r>
              <w:t xml:space="preserve">: </w:t>
            </w:r>
          </w:p>
        </w:tc>
        <w:tc>
          <w:tcPr>
            <w:tcW w:w="2268" w:type="dxa"/>
          </w:tcPr>
          <w:p w:rsidR="00A5546D" w:rsidRDefault="00A5546D" w:rsidP="00A5546D"/>
        </w:tc>
      </w:tr>
      <w:tr w:rsidR="00A5546D" w:rsidTr="00A5546D">
        <w:tc>
          <w:tcPr>
            <w:tcW w:w="1548" w:type="dxa"/>
          </w:tcPr>
          <w:p w:rsidR="00A5546D" w:rsidRDefault="00A5546D" w:rsidP="00A5546D">
            <w:pPr>
              <w:jc w:val="center"/>
            </w:pPr>
            <w:r>
              <w:t>13</w:t>
            </w:r>
          </w:p>
        </w:tc>
        <w:tc>
          <w:tcPr>
            <w:tcW w:w="4140" w:type="dxa"/>
          </w:tcPr>
          <w:p w:rsidR="00A5546D" w:rsidRDefault="00A5546D" w:rsidP="00A5546D">
            <w:pPr>
              <w:pStyle w:val="ListParagraph"/>
              <w:numPr>
                <w:ilvl w:val="0"/>
                <w:numId w:val="3"/>
              </w:numPr>
              <w:ind w:left="792"/>
            </w:pPr>
            <w:r>
              <w:t>fiscal policy</w:t>
            </w:r>
          </w:p>
          <w:p w:rsidR="00A5546D" w:rsidRDefault="00A5546D" w:rsidP="00A5546D">
            <w:pPr>
              <w:pStyle w:val="ListParagraph"/>
              <w:numPr>
                <w:ilvl w:val="0"/>
                <w:numId w:val="3"/>
              </w:numPr>
              <w:ind w:left="792"/>
            </w:pPr>
            <w:r>
              <w:t>sources of government revenue</w:t>
            </w:r>
          </w:p>
          <w:p w:rsidR="00A5546D" w:rsidRDefault="00A5546D" w:rsidP="00A5546D">
            <w:pPr>
              <w:pStyle w:val="ListParagraph"/>
              <w:numPr>
                <w:ilvl w:val="0"/>
                <w:numId w:val="3"/>
              </w:numPr>
              <w:ind w:left="792"/>
            </w:pPr>
            <w:r>
              <w:t>tax expenditures</w:t>
            </w:r>
          </w:p>
          <w:p w:rsidR="00A5546D" w:rsidRDefault="00A5546D" w:rsidP="00A5546D">
            <w:pPr>
              <w:pStyle w:val="ListParagraph"/>
              <w:numPr>
                <w:ilvl w:val="0"/>
                <w:numId w:val="3"/>
              </w:numPr>
              <w:ind w:left="792"/>
            </w:pPr>
            <w:r>
              <w:t>types of taxes</w:t>
            </w:r>
          </w:p>
          <w:p w:rsidR="00A5546D" w:rsidRDefault="00A5546D" w:rsidP="00A5546D">
            <w:pPr>
              <w:pStyle w:val="ListParagraph"/>
              <w:numPr>
                <w:ilvl w:val="0"/>
                <w:numId w:val="3"/>
              </w:numPr>
              <w:ind w:left="792"/>
            </w:pPr>
            <w:r>
              <w:t>budget deficit/national debt</w:t>
            </w:r>
          </w:p>
        </w:tc>
        <w:tc>
          <w:tcPr>
            <w:tcW w:w="2160" w:type="dxa"/>
          </w:tcPr>
          <w:p w:rsidR="00A5546D" w:rsidRDefault="00A5546D" w:rsidP="00A5546D">
            <w:r>
              <w:t>MA.10.E.6</w:t>
            </w:r>
          </w:p>
          <w:p w:rsidR="00A5546D" w:rsidRDefault="00A5546D" w:rsidP="00A5546D">
            <w:r>
              <w:t>MA.10.E.7</w:t>
            </w:r>
          </w:p>
          <w:p w:rsidR="00A5546D" w:rsidRDefault="00A5546D" w:rsidP="00A5546D">
            <w:r>
              <w:t>MA.10.E.8</w:t>
            </w:r>
          </w:p>
          <w:p w:rsidR="00A5546D" w:rsidRDefault="00A5546D" w:rsidP="00A5546D">
            <w:r>
              <w:t>MA.10.E.9</w:t>
            </w:r>
          </w:p>
          <w:p w:rsidR="00A5546D" w:rsidRDefault="00A5546D" w:rsidP="00A5546D">
            <w:r>
              <w:t>MA.10.E.10</w:t>
            </w:r>
          </w:p>
        </w:tc>
        <w:tc>
          <w:tcPr>
            <w:tcW w:w="3060" w:type="dxa"/>
          </w:tcPr>
          <w:p w:rsidR="00A5546D" w:rsidRDefault="00A5546D" w:rsidP="00B205A1">
            <w:proofErr w:type="spellStart"/>
            <w:r>
              <w:t>Bellringer</w:t>
            </w:r>
            <w:proofErr w:type="spellEnd"/>
            <w:r>
              <w:t xml:space="preserve">: </w:t>
            </w:r>
          </w:p>
        </w:tc>
        <w:tc>
          <w:tcPr>
            <w:tcW w:w="2268" w:type="dxa"/>
          </w:tcPr>
          <w:p w:rsidR="00A5546D" w:rsidRDefault="00A5546D" w:rsidP="00A5546D"/>
        </w:tc>
      </w:tr>
      <w:tr w:rsidR="00A5546D" w:rsidTr="00A5546D">
        <w:tc>
          <w:tcPr>
            <w:tcW w:w="1548" w:type="dxa"/>
          </w:tcPr>
          <w:p w:rsidR="00A5546D" w:rsidRDefault="00A5546D" w:rsidP="00A5546D">
            <w:pPr>
              <w:jc w:val="center"/>
            </w:pPr>
            <w:r>
              <w:t>14</w:t>
            </w:r>
          </w:p>
        </w:tc>
        <w:tc>
          <w:tcPr>
            <w:tcW w:w="4140" w:type="dxa"/>
          </w:tcPr>
          <w:p w:rsidR="00A5546D" w:rsidRDefault="00A5546D" w:rsidP="00A5546D">
            <w:r>
              <w:rPr>
                <w:b/>
              </w:rPr>
              <w:t>Personal Financial Management</w:t>
            </w:r>
          </w:p>
          <w:p w:rsidR="00A5546D" w:rsidRDefault="00A5546D" w:rsidP="00E13C18">
            <w:pPr>
              <w:pStyle w:val="ListParagraph"/>
              <w:numPr>
                <w:ilvl w:val="0"/>
                <w:numId w:val="5"/>
              </w:numPr>
            </w:pPr>
            <w:r>
              <w:t>career options</w:t>
            </w:r>
            <w:r w:rsidR="00E13C18">
              <w:t>/</w:t>
            </w:r>
            <w:r>
              <w:t>income</w:t>
            </w:r>
          </w:p>
          <w:p w:rsidR="00A5546D" w:rsidRDefault="00A5546D" w:rsidP="00A5546D">
            <w:pPr>
              <w:pStyle w:val="ListParagraph"/>
              <w:numPr>
                <w:ilvl w:val="0"/>
                <w:numId w:val="5"/>
              </w:numPr>
            </w:pPr>
            <w:r>
              <w:t>education/training</w:t>
            </w:r>
          </w:p>
          <w:p w:rsidR="00A5546D" w:rsidRPr="001E2195" w:rsidRDefault="00A5546D" w:rsidP="00A5546D">
            <w:pPr>
              <w:pStyle w:val="ListParagraph"/>
              <w:numPr>
                <w:ilvl w:val="0"/>
                <w:numId w:val="5"/>
              </w:numPr>
            </w:pPr>
            <w:r>
              <w:t>interpersonal skills</w:t>
            </w:r>
          </w:p>
        </w:tc>
        <w:tc>
          <w:tcPr>
            <w:tcW w:w="2160" w:type="dxa"/>
          </w:tcPr>
          <w:p w:rsidR="00A5546D" w:rsidRDefault="00A5546D" w:rsidP="00A5546D">
            <w:r>
              <w:t>PFM.11.E.1</w:t>
            </w:r>
          </w:p>
          <w:p w:rsidR="00A5546D" w:rsidRDefault="00A5546D" w:rsidP="00A5546D">
            <w:r>
              <w:t>PFM.11.E.2</w:t>
            </w:r>
          </w:p>
          <w:p w:rsidR="00A5546D" w:rsidRDefault="00A5546D" w:rsidP="00A5546D">
            <w:r>
              <w:t>PFM.11.E.3</w:t>
            </w:r>
          </w:p>
          <w:p w:rsidR="00A5546D" w:rsidRDefault="00A5546D" w:rsidP="00A5546D">
            <w:r>
              <w:t>PFM.11.E.4</w:t>
            </w:r>
          </w:p>
        </w:tc>
        <w:tc>
          <w:tcPr>
            <w:tcW w:w="3060" w:type="dxa"/>
          </w:tcPr>
          <w:p w:rsidR="00A5546D" w:rsidRDefault="00A5546D" w:rsidP="00B205A1">
            <w:proofErr w:type="spellStart"/>
            <w:r>
              <w:t>Bellringer</w:t>
            </w:r>
            <w:proofErr w:type="spellEnd"/>
            <w:r>
              <w:t xml:space="preserve">: </w:t>
            </w:r>
          </w:p>
        </w:tc>
        <w:tc>
          <w:tcPr>
            <w:tcW w:w="2268" w:type="dxa"/>
          </w:tcPr>
          <w:p w:rsidR="00A5546D" w:rsidRDefault="00A5546D" w:rsidP="00A5546D"/>
        </w:tc>
      </w:tr>
      <w:tr w:rsidR="00A5546D" w:rsidTr="00A5546D">
        <w:tc>
          <w:tcPr>
            <w:tcW w:w="1548" w:type="dxa"/>
          </w:tcPr>
          <w:p w:rsidR="00A5546D" w:rsidRDefault="00A5546D" w:rsidP="00A5546D">
            <w:pPr>
              <w:jc w:val="center"/>
            </w:pPr>
            <w:r>
              <w:t>15</w:t>
            </w:r>
          </w:p>
        </w:tc>
        <w:tc>
          <w:tcPr>
            <w:tcW w:w="4140" w:type="dxa"/>
          </w:tcPr>
          <w:p w:rsidR="00A5546D" w:rsidRDefault="00A5546D" w:rsidP="00A5546D">
            <w:pPr>
              <w:pStyle w:val="ListParagraph"/>
              <w:numPr>
                <w:ilvl w:val="0"/>
                <w:numId w:val="4"/>
              </w:numPr>
            </w:pPr>
            <w:r>
              <w:t>forms of credit</w:t>
            </w:r>
          </w:p>
          <w:p w:rsidR="00A5546D" w:rsidRDefault="00A5546D" w:rsidP="00A5546D">
            <w:pPr>
              <w:pStyle w:val="ListParagraph"/>
              <w:numPr>
                <w:ilvl w:val="0"/>
                <w:numId w:val="4"/>
              </w:numPr>
            </w:pPr>
            <w:r>
              <w:t>using credit</w:t>
            </w:r>
          </w:p>
          <w:p w:rsidR="00A5546D" w:rsidRDefault="00A5546D" w:rsidP="00A5546D">
            <w:pPr>
              <w:pStyle w:val="ListParagraph"/>
              <w:numPr>
                <w:ilvl w:val="0"/>
                <w:numId w:val="4"/>
              </w:numPr>
            </w:pPr>
            <w:r>
              <w:t>credit worthiness</w:t>
            </w:r>
          </w:p>
          <w:p w:rsidR="00A5546D" w:rsidRPr="004E42C5" w:rsidRDefault="00A5546D" w:rsidP="00A5546D">
            <w:pPr>
              <w:pStyle w:val="ListParagraph"/>
              <w:numPr>
                <w:ilvl w:val="0"/>
                <w:numId w:val="4"/>
              </w:numPr>
            </w:pPr>
            <w:r>
              <w:t>credit problems</w:t>
            </w:r>
          </w:p>
        </w:tc>
        <w:tc>
          <w:tcPr>
            <w:tcW w:w="2160" w:type="dxa"/>
          </w:tcPr>
          <w:p w:rsidR="00A5546D" w:rsidRDefault="00A5546D" w:rsidP="00A5546D">
            <w:r>
              <w:t>PFM.12.E.1</w:t>
            </w:r>
          </w:p>
          <w:p w:rsidR="00A5546D" w:rsidRDefault="00A5546D" w:rsidP="00A5546D">
            <w:r>
              <w:t>PFM.12.E.2</w:t>
            </w:r>
          </w:p>
          <w:p w:rsidR="00A5546D" w:rsidRDefault="00A5546D" w:rsidP="00A5546D">
            <w:r>
              <w:t>PFM.12.E.3</w:t>
            </w:r>
          </w:p>
          <w:p w:rsidR="00A5546D" w:rsidRDefault="00A5546D" w:rsidP="00A5546D">
            <w:r>
              <w:t>PFM.12.E.4</w:t>
            </w:r>
          </w:p>
        </w:tc>
        <w:tc>
          <w:tcPr>
            <w:tcW w:w="3060" w:type="dxa"/>
          </w:tcPr>
          <w:p w:rsidR="00A5546D" w:rsidRDefault="00A5546D" w:rsidP="00B205A1">
            <w:proofErr w:type="spellStart"/>
            <w:r>
              <w:t>Bellringer</w:t>
            </w:r>
            <w:proofErr w:type="spellEnd"/>
            <w:r>
              <w:t xml:space="preserve">: </w:t>
            </w:r>
          </w:p>
        </w:tc>
        <w:tc>
          <w:tcPr>
            <w:tcW w:w="2268" w:type="dxa"/>
          </w:tcPr>
          <w:p w:rsidR="00A5546D" w:rsidRDefault="00A5546D" w:rsidP="00A5546D"/>
        </w:tc>
      </w:tr>
      <w:tr w:rsidR="00A5546D" w:rsidTr="00A5546D">
        <w:tc>
          <w:tcPr>
            <w:tcW w:w="1548" w:type="dxa"/>
          </w:tcPr>
          <w:p w:rsidR="00A5546D" w:rsidRDefault="00A5546D" w:rsidP="00A5546D">
            <w:pPr>
              <w:jc w:val="center"/>
            </w:pPr>
            <w:r>
              <w:t>16</w:t>
            </w:r>
          </w:p>
        </w:tc>
        <w:tc>
          <w:tcPr>
            <w:tcW w:w="4140" w:type="dxa"/>
          </w:tcPr>
          <w:p w:rsidR="00A5546D" w:rsidRDefault="00A5546D" w:rsidP="00A5546D">
            <w:pPr>
              <w:pStyle w:val="ListParagraph"/>
              <w:numPr>
                <w:ilvl w:val="0"/>
                <w:numId w:val="3"/>
              </w:numPr>
              <w:ind w:left="702"/>
            </w:pPr>
            <w:r>
              <w:t>personal financial goals</w:t>
            </w:r>
          </w:p>
          <w:p w:rsidR="00A5546D" w:rsidRDefault="00A5546D" w:rsidP="00A5546D">
            <w:pPr>
              <w:pStyle w:val="ListParagraph"/>
              <w:numPr>
                <w:ilvl w:val="0"/>
                <w:numId w:val="3"/>
              </w:numPr>
              <w:ind w:left="702"/>
            </w:pPr>
            <w:r>
              <w:t>saving/investing</w:t>
            </w:r>
          </w:p>
        </w:tc>
        <w:tc>
          <w:tcPr>
            <w:tcW w:w="2160" w:type="dxa"/>
          </w:tcPr>
          <w:p w:rsidR="00A5546D" w:rsidRDefault="00A5546D" w:rsidP="00A5546D">
            <w:r>
              <w:t>PFM.13.E.1</w:t>
            </w:r>
          </w:p>
          <w:p w:rsidR="00A5546D" w:rsidRDefault="00A5546D" w:rsidP="00A5546D">
            <w:r>
              <w:t>PFM.13.E.2</w:t>
            </w:r>
          </w:p>
          <w:p w:rsidR="00A5546D" w:rsidRDefault="00A5546D" w:rsidP="00A5546D">
            <w:r>
              <w:t>PFM.13.E.3</w:t>
            </w:r>
          </w:p>
        </w:tc>
        <w:tc>
          <w:tcPr>
            <w:tcW w:w="3060" w:type="dxa"/>
          </w:tcPr>
          <w:p w:rsidR="00A5546D" w:rsidRDefault="00A5546D" w:rsidP="00B205A1">
            <w:proofErr w:type="spellStart"/>
            <w:r>
              <w:t>Bellringer</w:t>
            </w:r>
            <w:proofErr w:type="spellEnd"/>
            <w:r>
              <w:t xml:space="preserve">: </w:t>
            </w:r>
          </w:p>
        </w:tc>
        <w:tc>
          <w:tcPr>
            <w:tcW w:w="2268" w:type="dxa"/>
          </w:tcPr>
          <w:p w:rsidR="00A5546D" w:rsidRDefault="00A5546D" w:rsidP="00A5546D"/>
        </w:tc>
      </w:tr>
      <w:tr w:rsidR="00A5546D" w:rsidTr="00A5546D">
        <w:tc>
          <w:tcPr>
            <w:tcW w:w="1548" w:type="dxa"/>
          </w:tcPr>
          <w:p w:rsidR="00A5546D" w:rsidRDefault="00A5546D" w:rsidP="00A5546D">
            <w:pPr>
              <w:jc w:val="center"/>
            </w:pPr>
            <w:r>
              <w:t>17</w:t>
            </w:r>
          </w:p>
        </w:tc>
        <w:tc>
          <w:tcPr>
            <w:tcW w:w="4140" w:type="dxa"/>
          </w:tcPr>
          <w:p w:rsidR="00A5546D" w:rsidRDefault="00A5546D" w:rsidP="00A5546D">
            <w:pPr>
              <w:pStyle w:val="ListParagraph"/>
              <w:numPr>
                <w:ilvl w:val="0"/>
                <w:numId w:val="3"/>
              </w:numPr>
              <w:ind w:left="702"/>
            </w:pPr>
            <w:r>
              <w:t>investing</w:t>
            </w:r>
          </w:p>
          <w:p w:rsidR="00A5546D" w:rsidRDefault="00A5546D" w:rsidP="00A5546D">
            <w:pPr>
              <w:pStyle w:val="ListParagraph"/>
              <w:numPr>
                <w:ilvl w:val="0"/>
                <w:numId w:val="3"/>
              </w:numPr>
              <w:ind w:left="702"/>
            </w:pPr>
            <w:r>
              <w:t>insurance</w:t>
            </w:r>
          </w:p>
        </w:tc>
        <w:tc>
          <w:tcPr>
            <w:tcW w:w="2160" w:type="dxa"/>
          </w:tcPr>
          <w:p w:rsidR="00A5546D" w:rsidRDefault="00A5546D" w:rsidP="00A5546D">
            <w:r>
              <w:t>PFM.13.E.4</w:t>
            </w:r>
          </w:p>
          <w:p w:rsidR="00A5546D" w:rsidRDefault="00A5546D" w:rsidP="00A5546D">
            <w:r>
              <w:t>PFM.13.E.5</w:t>
            </w:r>
          </w:p>
        </w:tc>
        <w:tc>
          <w:tcPr>
            <w:tcW w:w="3060" w:type="dxa"/>
          </w:tcPr>
          <w:p w:rsidR="00A5546D" w:rsidRDefault="00A5546D" w:rsidP="00B205A1">
            <w:proofErr w:type="spellStart"/>
            <w:r>
              <w:t>Bellringer</w:t>
            </w:r>
            <w:proofErr w:type="spellEnd"/>
            <w:r>
              <w:t xml:space="preserve">: </w:t>
            </w:r>
          </w:p>
        </w:tc>
        <w:tc>
          <w:tcPr>
            <w:tcW w:w="2268" w:type="dxa"/>
          </w:tcPr>
          <w:p w:rsidR="00A5546D" w:rsidRDefault="00A5546D" w:rsidP="00A5546D"/>
        </w:tc>
      </w:tr>
      <w:tr w:rsidR="00A5546D" w:rsidTr="00A5546D">
        <w:tc>
          <w:tcPr>
            <w:tcW w:w="1548" w:type="dxa"/>
          </w:tcPr>
          <w:p w:rsidR="00A5546D" w:rsidRDefault="00A5546D" w:rsidP="00A5546D">
            <w:pPr>
              <w:jc w:val="center"/>
            </w:pPr>
            <w:r>
              <w:t>18</w:t>
            </w:r>
          </w:p>
        </w:tc>
        <w:tc>
          <w:tcPr>
            <w:tcW w:w="4140" w:type="dxa"/>
          </w:tcPr>
          <w:p w:rsidR="00A5546D" w:rsidRDefault="00A5546D" w:rsidP="00A5546D">
            <w:r>
              <w:t>make-up work due; review; 9-weeks test</w:t>
            </w:r>
          </w:p>
        </w:tc>
        <w:tc>
          <w:tcPr>
            <w:tcW w:w="2160" w:type="dxa"/>
          </w:tcPr>
          <w:p w:rsidR="00A5546D" w:rsidRDefault="00A5546D" w:rsidP="00A5546D"/>
        </w:tc>
        <w:tc>
          <w:tcPr>
            <w:tcW w:w="3060" w:type="dxa"/>
          </w:tcPr>
          <w:p w:rsidR="00A5546D" w:rsidRDefault="00A5546D" w:rsidP="00A5546D"/>
        </w:tc>
        <w:tc>
          <w:tcPr>
            <w:tcW w:w="2268" w:type="dxa"/>
          </w:tcPr>
          <w:p w:rsidR="00A5546D" w:rsidRDefault="00A5546D" w:rsidP="00A5546D"/>
        </w:tc>
      </w:tr>
    </w:tbl>
    <w:p w:rsidR="006D7ECE" w:rsidRPr="0029083B" w:rsidRDefault="006D7ECE" w:rsidP="00E13C18">
      <w:pPr>
        <w:rPr>
          <w:b/>
        </w:rPr>
      </w:pPr>
    </w:p>
    <w:sectPr w:rsidR="006D7ECE" w:rsidRPr="0029083B" w:rsidSect="00A5546D">
      <w:footerReference w:type="default" r:id="rId7"/>
      <w:pgSz w:w="15840" w:h="12240" w:orient="landscape"/>
      <w:pgMar w:top="720" w:right="144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5320" w:rsidRDefault="00975320" w:rsidP="00E13C18">
      <w:r>
        <w:separator/>
      </w:r>
    </w:p>
  </w:endnote>
  <w:endnote w:type="continuationSeparator" w:id="0">
    <w:p w:rsidR="00975320" w:rsidRDefault="00975320" w:rsidP="00E13C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3C18" w:rsidRDefault="00E13C1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5320" w:rsidRDefault="00975320" w:rsidP="00E13C18">
      <w:r>
        <w:separator/>
      </w:r>
    </w:p>
  </w:footnote>
  <w:footnote w:type="continuationSeparator" w:id="0">
    <w:p w:rsidR="00975320" w:rsidRDefault="00975320" w:rsidP="00E13C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E565E"/>
    <w:multiLevelType w:val="hybridMultilevel"/>
    <w:tmpl w:val="2D569A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212B0A"/>
    <w:multiLevelType w:val="hybridMultilevel"/>
    <w:tmpl w:val="8DA68E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04412F"/>
    <w:multiLevelType w:val="hybridMultilevel"/>
    <w:tmpl w:val="EAB243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0629DE"/>
    <w:multiLevelType w:val="hybridMultilevel"/>
    <w:tmpl w:val="CFE652AA"/>
    <w:lvl w:ilvl="0" w:tplc="04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>
    <w:nsid w:val="71B630BA"/>
    <w:multiLevelType w:val="hybridMultilevel"/>
    <w:tmpl w:val="FA4AB24A"/>
    <w:lvl w:ilvl="0" w:tplc="04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083B"/>
    <w:rsid w:val="0016397C"/>
    <w:rsid w:val="001E2195"/>
    <w:rsid w:val="002016B9"/>
    <w:rsid w:val="00277E6C"/>
    <w:rsid w:val="0029083B"/>
    <w:rsid w:val="002A342C"/>
    <w:rsid w:val="0039156F"/>
    <w:rsid w:val="00443391"/>
    <w:rsid w:val="004D7369"/>
    <w:rsid w:val="004E42C5"/>
    <w:rsid w:val="00552782"/>
    <w:rsid w:val="005642A1"/>
    <w:rsid w:val="006D7ECE"/>
    <w:rsid w:val="00975320"/>
    <w:rsid w:val="00A5546D"/>
    <w:rsid w:val="00AF2E3B"/>
    <w:rsid w:val="00B205A1"/>
    <w:rsid w:val="00B260A8"/>
    <w:rsid w:val="00C61C8E"/>
    <w:rsid w:val="00C96BF0"/>
    <w:rsid w:val="00CB2F40"/>
    <w:rsid w:val="00D96EC8"/>
    <w:rsid w:val="00E038F9"/>
    <w:rsid w:val="00E13C18"/>
    <w:rsid w:val="00EB0143"/>
    <w:rsid w:val="00F462B9"/>
    <w:rsid w:val="00F842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01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7E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D7EC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E13C1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13C18"/>
  </w:style>
  <w:style w:type="paragraph" w:styleId="Footer">
    <w:name w:val="footer"/>
    <w:basedOn w:val="Normal"/>
    <w:link w:val="FooterChar"/>
    <w:uiPriority w:val="99"/>
    <w:unhideWhenUsed/>
    <w:rsid w:val="00E13C1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3C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Lovins</dc:creator>
  <cp:lastModifiedBy>Lovins</cp:lastModifiedBy>
  <cp:revision>3</cp:revision>
  <dcterms:created xsi:type="dcterms:W3CDTF">2011-07-06T15:23:00Z</dcterms:created>
  <dcterms:modified xsi:type="dcterms:W3CDTF">2011-07-06T15:24:00Z</dcterms:modified>
</cp:coreProperties>
</file>